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5B" w:rsidRDefault="00E64B9F" w:rsidP="00895F5B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Учащемуся 10 -11 классов школ, </w:t>
      </w:r>
    </w:p>
    <w:p w:rsidR="00E64B9F" w:rsidRDefault="00895F5B" w:rsidP="00895F5B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в</w:t>
      </w:r>
      <w:r w:rsidR="00E64B9F">
        <w:rPr>
          <w:b/>
          <w:bCs/>
        </w:rPr>
        <w:t>ыпускнику колледжа 2021 г.</w:t>
      </w:r>
    </w:p>
    <w:p w:rsidR="007C5A77" w:rsidRDefault="00BA57A8" w:rsidP="00BA57A8">
      <w:pPr>
        <w:pStyle w:val="a3"/>
        <w:ind w:firstLine="708"/>
        <w:jc w:val="both"/>
      </w:pPr>
      <w:r>
        <w:rPr>
          <w:b/>
          <w:bCs/>
        </w:rPr>
        <w:t xml:space="preserve">Приглашаем Вас </w:t>
      </w:r>
      <w:r w:rsidR="007C5A77">
        <w:rPr>
          <w:b/>
          <w:bCs/>
        </w:rPr>
        <w:t>23 января 2021 года</w:t>
      </w:r>
      <w:r>
        <w:rPr>
          <w:b/>
          <w:bCs/>
        </w:rPr>
        <w:t xml:space="preserve"> с 13. 00 </w:t>
      </w:r>
      <w:r w:rsidR="007C5A77">
        <w:t xml:space="preserve"> </w:t>
      </w:r>
      <w:r>
        <w:t xml:space="preserve">на </w:t>
      </w:r>
      <w:hyperlink r:id="rId4" w:history="1">
        <w:r>
          <w:rPr>
            <w:rStyle w:val="a4"/>
          </w:rPr>
          <w:t>День открытых дверей</w:t>
        </w:r>
      </w:hyperlink>
      <w:r>
        <w:t xml:space="preserve"> в </w:t>
      </w:r>
      <w:proofErr w:type="spellStart"/>
      <w:r>
        <w:t>онлайн-формате</w:t>
      </w:r>
      <w:proofErr w:type="spellEnd"/>
      <w:r>
        <w:t xml:space="preserve"> </w:t>
      </w:r>
      <w:r w:rsidR="007C5A77">
        <w:t>в Алтайск</w:t>
      </w:r>
      <w:r>
        <w:t>ий</w:t>
      </w:r>
      <w:r w:rsidR="007C5A77">
        <w:t xml:space="preserve"> государственн</w:t>
      </w:r>
      <w:r>
        <w:t>ый</w:t>
      </w:r>
      <w:r w:rsidR="007C5A77">
        <w:t xml:space="preserve"> техническ</w:t>
      </w:r>
      <w:r>
        <w:t>ий</w:t>
      </w:r>
      <w:r w:rsidR="007C5A77">
        <w:t xml:space="preserve"> университет им.И.И. Ползунова</w:t>
      </w:r>
      <w:r>
        <w:t>.</w:t>
      </w:r>
      <w:r w:rsidR="007C5A77">
        <w:t xml:space="preserve"> Во время встречи проректор, представители приемной комиссии, деканы факультетов и директора институтов </w:t>
      </w:r>
      <w:proofErr w:type="spellStart"/>
      <w:r w:rsidR="007C5A77">
        <w:t>АлтГТУ</w:t>
      </w:r>
      <w:proofErr w:type="spellEnd"/>
      <w:r w:rsidR="007C5A77">
        <w:t xml:space="preserve"> ответят на вопросы абитуриентов и их родителей, расскажут все о правилах приема, направлениях подготовки, проведут онлайн-экскурсии на факультеты и институты.</w:t>
      </w:r>
    </w:p>
    <w:p w:rsidR="007C5A77" w:rsidRPr="00E876CE" w:rsidRDefault="007C5A77" w:rsidP="007C5A77">
      <w:pPr>
        <w:pStyle w:val="a6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876CE">
        <w:rPr>
          <w:rFonts w:ascii="Times New Roman" w:hAnsi="Times New Roman" w:cs="Times New Roman"/>
          <w:sz w:val="28"/>
          <w:szCs w:val="28"/>
        </w:rPr>
        <w:t>Программа</w:t>
      </w:r>
    </w:p>
    <w:p w:rsidR="007C5A77" w:rsidRPr="00E876CE" w:rsidRDefault="00895F5B" w:rsidP="007C5A77">
      <w:pPr>
        <w:pStyle w:val="a6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Дня открытых дверей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АлтГТУ</w:t>
      </w:r>
      <w:bookmarkStart w:id="0" w:name="_GoBack"/>
      <w:bookmarkEnd w:id="0"/>
      <w:proofErr w:type="spellEnd"/>
    </w:p>
    <w:p w:rsidR="007C5A77" w:rsidRPr="00E876CE" w:rsidRDefault="007C5A77" w:rsidP="007C5A77">
      <w:pPr>
        <w:pStyle w:val="a6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876CE">
        <w:rPr>
          <w:rFonts w:ascii="Times New Roman" w:hAnsi="Times New Roman" w:cs="Times New Roman"/>
          <w:sz w:val="28"/>
          <w:szCs w:val="28"/>
        </w:rPr>
        <w:t xml:space="preserve">для учащихся школ, </w:t>
      </w:r>
      <w:r w:rsidRPr="00830B45">
        <w:rPr>
          <w:rFonts w:ascii="Times New Roman" w:hAnsi="Times New Roman" w:cs="Times New Roman"/>
          <w:sz w:val="28"/>
          <w:szCs w:val="28"/>
        </w:rPr>
        <w:t>организаций среднего профессионального образования</w:t>
      </w:r>
      <w:r w:rsidRPr="00E876CE">
        <w:rPr>
          <w:rFonts w:ascii="Times New Roman" w:hAnsi="Times New Roman" w:cs="Times New Roman"/>
          <w:sz w:val="28"/>
          <w:szCs w:val="28"/>
        </w:rPr>
        <w:t xml:space="preserve"> Алтайского края и других регионов</w:t>
      </w:r>
    </w:p>
    <w:p w:rsidR="007C5A77" w:rsidRPr="0079400C" w:rsidRDefault="007C5A77" w:rsidP="007C5A77">
      <w:pPr>
        <w:pStyle w:val="a6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A77" w:rsidRPr="0079400C" w:rsidRDefault="007C5A77" w:rsidP="007C5A77">
      <w:pPr>
        <w:pStyle w:val="a6"/>
        <w:jc w:val="right"/>
        <w:rPr>
          <w:rFonts w:ascii="Times New Roman" w:hAnsi="Times New Roman" w:cs="Times New Roman"/>
          <w:sz w:val="6"/>
          <w:szCs w:val="6"/>
        </w:rPr>
      </w:pPr>
    </w:p>
    <w:p w:rsidR="007C5A77" w:rsidRPr="00E876CE" w:rsidRDefault="007C5A77" w:rsidP="007C5A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876CE">
        <w:rPr>
          <w:rFonts w:ascii="Times New Roman" w:hAnsi="Times New Roman" w:cs="Times New Roman"/>
          <w:sz w:val="24"/>
          <w:szCs w:val="24"/>
        </w:rPr>
        <w:t>Время проведения: 2</w:t>
      </w:r>
      <w:r>
        <w:rPr>
          <w:rFonts w:ascii="Times New Roman" w:hAnsi="Times New Roman" w:cs="Times New Roman"/>
          <w:sz w:val="24"/>
          <w:szCs w:val="24"/>
        </w:rPr>
        <w:t xml:space="preserve">3 января </w:t>
      </w:r>
      <w:r w:rsidRPr="00E876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г.</w:t>
      </w:r>
    </w:p>
    <w:p w:rsidR="007C5A77" w:rsidRDefault="007C5A77" w:rsidP="007C5A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876CE">
        <w:rPr>
          <w:rFonts w:ascii="Times New Roman" w:hAnsi="Times New Roman" w:cs="Times New Roman"/>
          <w:sz w:val="24"/>
          <w:szCs w:val="24"/>
        </w:rPr>
        <w:tab/>
      </w:r>
      <w:r w:rsidRPr="00E876CE">
        <w:rPr>
          <w:rFonts w:ascii="Times New Roman" w:hAnsi="Times New Roman" w:cs="Times New Roman"/>
          <w:sz w:val="24"/>
          <w:szCs w:val="24"/>
        </w:rPr>
        <w:tab/>
      </w:r>
      <w:r w:rsidRPr="00E876CE">
        <w:rPr>
          <w:rFonts w:ascii="Times New Roman" w:hAnsi="Times New Roman" w:cs="Times New Roman"/>
          <w:sz w:val="24"/>
          <w:szCs w:val="24"/>
        </w:rPr>
        <w:tab/>
      </w:r>
      <w:r w:rsidRPr="00E876CE">
        <w:rPr>
          <w:rFonts w:ascii="Times New Roman" w:hAnsi="Times New Roman" w:cs="Times New Roman"/>
          <w:sz w:val="24"/>
          <w:szCs w:val="24"/>
        </w:rPr>
        <w:tab/>
      </w:r>
      <w:r w:rsidRPr="00E876CE">
        <w:rPr>
          <w:rFonts w:ascii="Times New Roman" w:hAnsi="Times New Roman" w:cs="Times New Roman"/>
          <w:sz w:val="24"/>
          <w:szCs w:val="24"/>
        </w:rPr>
        <w:tab/>
      </w:r>
      <w:r w:rsidRPr="00E876CE">
        <w:rPr>
          <w:rFonts w:ascii="Times New Roman" w:hAnsi="Times New Roman" w:cs="Times New Roman"/>
          <w:sz w:val="24"/>
          <w:szCs w:val="24"/>
        </w:rPr>
        <w:tab/>
      </w:r>
      <w:r w:rsidRPr="00E876CE">
        <w:rPr>
          <w:rFonts w:ascii="Times New Roman" w:hAnsi="Times New Roman" w:cs="Times New Roman"/>
          <w:sz w:val="24"/>
          <w:szCs w:val="24"/>
        </w:rPr>
        <w:tab/>
      </w:r>
      <w:r w:rsidRPr="00E876CE">
        <w:rPr>
          <w:rFonts w:ascii="Times New Roman" w:hAnsi="Times New Roman" w:cs="Times New Roman"/>
          <w:sz w:val="24"/>
          <w:szCs w:val="24"/>
        </w:rPr>
        <w:tab/>
      </w:r>
      <w:r w:rsidRPr="00E876CE">
        <w:rPr>
          <w:rFonts w:ascii="Times New Roman" w:hAnsi="Times New Roman" w:cs="Times New Roman"/>
          <w:sz w:val="24"/>
          <w:szCs w:val="24"/>
        </w:rPr>
        <w:tab/>
      </w:r>
      <w:r w:rsidRPr="00E876CE">
        <w:rPr>
          <w:rFonts w:ascii="Times New Roman" w:hAnsi="Times New Roman" w:cs="Times New Roman"/>
          <w:sz w:val="24"/>
          <w:szCs w:val="24"/>
        </w:rPr>
        <w:tab/>
        <w:t xml:space="preserve">         13. 00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76CE">
        <w:rPr>
          <w:rFonts w:ascii="Times New Roman" w:hAnsi="Times New Roman" w:cs="Times New Roman"/>
          <w:sz w:val="24"/>
          <w:szCs w:val="24"/>
        </w:rPr>
        <w:t>.00</w:t>
      </w:r>
    </w:p>
    <w:p w:rsidR="007C5A77" w:rsidRPr="00E876CE" w:rsidRDefault="007C5A77" w:rsidP="007C5A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458"/>
        <w:gridCol w:w="3511"/>
        <w:gridCol w:w="2268"/>
        <w:gridCol w:w="3119"/>
      </w:tblGrid>
      <w:tr w:rsidR="007C5A77" w:rsidRPr="00E876CE" w:rsidTr="007C5A7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77" w:rsidRPr="00E876CE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77" w:rsidRPr="00E876CE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C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E876CE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77" w:rsidRPr="00E876CE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5A77" w:rsidRPr="00F06B5A" w:rsidTr="007C5A7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</w:t>
            </w: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77" w:rsidRPr="003F6089" w:rsidRDefault="007C5A77" w:rsidP="003D10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Сучкова</w:t>
            </w:r>
          </w:p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Лариса Иннокентьевна</w:t>
            </w:r>
          </w:p>
        </w:tc>
      </w:tr>
      <w:tr w:rsidR="007C5A77" w:rsidRPr="00F06B5A" w:rsidTr="007C5A7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>Выступление ответственного секретаря ПК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13</w:t>
            </w: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77" w:rsidRPr="003F6089" w:rsidRDefault="007C5A77" w:rsidP="003D10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Черданцев</w:t>
            </w:r>
            <w:proofErr w:type="spellEnd"/>
          </w:p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Павел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к.т.н. доцент, ответственный секретарь приемной комиссии</w:t>
            </w:r>
          </w:p>
        </w:tc>
      </w:tr>
      <w:tr w:rsidR="007C5A77" w:rsidRPr="00F06B5A" w:rsidTr="007C5A7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военного учебного центра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</w:t>
            </w: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77" w:rsidRPr="003F6089" w:rsidRDefault="007C5A77" w:rsidP="003D10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Рубан</w:t>
            </w:r>
          </w:p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Виктор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полковник, начальник военного учебного центра</w:t>
            </w:r>
          </w:p>
        </w:tc>
      </w:tr>
      <w:tr w:rsidR="007C5A77" w:rsidRPr="00F06B5A" w:rsidTr="007C5A7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управления по непрерывному образованию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13.35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77" w:rsidRPr="003F6089" w:rsidRDefault="007C5A77" w:rsidP="003D10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Андриенко</w:t>
            </w:r>
          </w:p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университетского технологического колледжа</w:t>
            </w:r>
            <w:r w:rsidRPr="00F47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47E54">
              <w:rPr>
                <w:rStyle w:val="rank"/>
                <w:rFonts w:ascii="Times New Roman" w:hAnsi="Times New Roman" w:cs="Times New Roman"/>
                <w:sz w:val="24"/>
                <w:szCs w:val="24"/>
              </w:rPr>
              <w:t>аслуженный экономист РФ</w:t>
            </w:r>
          </w:p>
        </w:tc>
      </w:tr>
      <w:tr w:rsidR="007C5A77" w:rsidRPr="00F06B5A" w:rsidTr="007C5A7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>Выступление декана ФДП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13.4</w:t>
            </w: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77" w:rsidRDefault="007C5A77" w:rsidP="003D10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</w:t>
            </w:r>
          </w:p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 ф. н. доцент, декан ФДП</w:t>
            </w:r>
          </w:p>
        </w:tc>
      </w:tr>
      <w:tr w:rsidR="007C5A77" w:rsidRPr="00F06B5A" w:rsidTr="007C5A77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77" w:rsidRPr="00F06B5A" w:rsidRDefault="007C5A77" w:rsidP="003D10E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</w:t>
            </w:r>
            <w:r w:rsidRPr="00F06B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A77" w:rsidRPr="003F6089" w:rsidRDefault="007C5A77" w:rsidP="003D10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Сучкова</w:t>
            </w:r>
          </w:p>
          <w:p w:rsidR="007C5A77" w:rsidRPr="003F6089" w:rsidRDefault="007C5A77" w:rsidP="003D10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Лариса Иннокентьевна </w:t>
            </w:r>
            <w:proofErr w:type="spellStart"/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Черданцев</w:t>
            </w:r>
            <w:proofErr w:type="spellEnd"/>
          </w:p>
          <w:p w:rsidR="007C5A77" w:rsidRPr="00F06B5A" w:rsidRDefault="007C5A77" w:rsidP="003D10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6089">
              <w:rPr>
                <w:rFonts w:ascii="Times New Roman" w:hAnsi="Times New Roman" w:cs="Times New Roman"/>
                <w:b/>
                <w:sz w:val="24"/>
                <w:szCs w:val="24"/>
              </w:rPr>
              <w:t>Павел Олегович</w:t>
            </w:r>
          </w:p>
        </w:tc>
      </w:tr>
    </w:tbl>
    <w:p w:rsidR="007C5A77" w:rsidRDefault="007C5A77" w:rsidP="007C5A7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5A77" w:rsidRPr="007C5A77" w:rsidRDefault="007C5A77" w:rsidP="007C5A77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A77">
        <w:rPr>
          <w:rFonts w:ascii="Times New Roman" w:hAnsi="Times New Roman" w:cs="Times New Roman"/>
          <w:sz w:val="24"/>
          <w:szCs w:val="24"/>
        </w:rPr>
        <w:t xml:space="preserve">Уважаемые абитуриенты, предлагаем вам также познакомиться с </w:t>
      </w:r>
      <w:hyperlink r:id="rId5" w:history="1">
        <w:r w:rsidRPr="007C5A77">
          <w:rPr>
            <w:rStyle w:val="a4"/>
            <w:rFonts w:ascii="Times New Roman" w:hAnsi="Times New Roman" w:cs="Times New Roman"/>
            <w:sz w:val="24"/>
            <w:szCs w:val="24"/>
          </w:rPr>
          <w:t>правилами приема на 2021 год</w:t>
        </w:r>
      </w:hyperlink>
      <w:r w:rsidRPr="007C5A77">
        <w:rPr>
          <w:rFonts w:ascii="Times New Roman" w:hAnsi="Times New Roman" w:cs="Times New Roman"/>
          <w:sz w:val="24"/>
          <w:szCs w:val="24"/>
        </w:rPr>
        <w:t>.</w:t>
      </w:r>
    </w:p>
    <w:p w:rsidR="007C5A77" w:rsidRPr="007C5A77" w:rsidRDefault="007C5A77" w:rsidP="007C5A77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A77">
        <w:rPr>
          <w:rFonts w:ascii="Times New Roman" w:hAnsi="Times New Roman" w:cs="Times New Roman"/>
          <w:sz w:val="24"/>
          <w:szCs w:val="24"/>
        </w:rPr>
        <w:t xml:space="preserve">Смотрите </w:t>
      </w:r>
      <w:hyperlink r:id="rId6" w:history="1">
        <w:proofErr w:type="spellStart"/>
        <w:r w:rsidRPr="007C5A77">
          <w:rPr>
            <w:rStyle w:val="a4"/>
            <w:rFonts w:ascii="Times New Roman" w:hAnsi="Times New Roman" w:cs="Times New Roman"/>
            <w:sz w:val="24"/>
            <w:szCs w:val="24"/>
          </w:rPr>
          <w:t>плейлист</w:t>
        </w:r>
        <w:proofErr w:type="spellEnd"/>
      </w:hyperlink>
      <w:r w:rsidRPr="007C5A77">
        <w:rPr>
          <w:rFonts w:ascii="Times New Roman" w:hAnsi="Times New Roman" w:cs="Times New Roman"/>
          <w:sz w:val="24"/>
          <w:szCs w:val="24"/>
        </w:rPr>
        <w:t xml:space="preserve"> Дней открытых дверей.</w:t>
      </w:r>
    </w:p>
    <w:p w:rsidR="007C5A77" w:rsidRPr="007C5A77" w:rsidRDefault="00B96057" w:rsidP="007C5A77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C5A77" w:rsidRPr="007C5A77">
          <w:rPr>
            <w:rStyle w:val="a4"/>
            <w:rFonts w:ascii="Times New Roman" w:hAnsi="Times New Roman" w:cs="Times New Roman"/>
            <w:sz w:val="24"/>
            <w:szCs w:val="24"/>
          </w:rPr>
          <w:t>Профориентационный стенд</w:t>
        </w:r>
      </w:hyperlink>
      <w:r w:rsidR="007C5A77" w:rsidRPr="007C5A77">
        <w:rPr>
          <w:rFonts w:ascii="Times New Roman" w:hAnsi="Times New Roman" w:cs="Times New Roman"/>
          <w:sz w:val="24"/>
          <w:szCs w:val="24"/>
        </w:rPr>
        <w:t>.</w:t>
      </w:r>
      <w:r w:rsidR="00E052C7">
        <w:br/>
      </w:r>
      <w:hyperlink r:id="rId8" w:tgtFrame="_blank" w:history="1">
        <w:r w:rsidR="00E052C7">
          <w:rPr>
            <w:rStyle w:val="a4"/>
          </w:rPr>
          <w:t>https://www.altstu.ru/profst/</w:t>
        </w:r>
      </w:hyperlink>
    </w:p>
    <w:p w:rsidR="007C5A77" w:rsidRPr="007C5A77" w:rsidRDefault="007C5A77" w:rsidP="007C5A77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A77">
        <w:rPr>
          <w:rFonts w:ascii="Times New Roman" w:hAnsi="Times New Roman" w:cs="Times New Roman"/>
          <w:sz w:val="24"/>
          <w:szCs w:val="24"/>
        </w:rPr>
        <w:t>Центр профориентации 8 (3852) 29−07−05</w:t>
      </w:r>
    </w:p>
    <w:p w:rsidR="007C5A77" w:rsidRPr="007C5A77" w:rsidRDefault="007C5A77" w:rsidP="007C5A77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A77">
        <w:rPr>
          <w:rFonts w:ascii="Times New Roman" w:hAnsi="Times New Roman" w:cs="Times New Roman"/>
          <w:sz w:val="24"/>
          <w:szCs w:val="24"/>
        </w:rPr>
        <w:lastRenderedPageBreak/>
        <w:t>Приемная комиссия 8 (3852) 29−07−29.</w:t>
      </w:r>
    </w:p>
    <w:p w:rsidR="00522192" w:rsidRDefault="007C5A77" w:rsidP="007C5A77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A77">
        <w:rPr>
          <w:rFonts w:ascii="Times New Roman" w:hAnsi="Times New Roman" w:cs="Times New Roman"/>
          <w:sz w:val="24"/>
          <w:szCs w:val="24"/>
        </w:rPr>
        <w:t xml:space="preserve">Эфиры прошедших Дней открытых дверей можно будет посмотреть на </w:t>
      </w:r>
      <w:hyperlink r:id="rId9" w:history="1">
        <w:r w:rsidR="008F02F2" w:rsidRPr="004C44B5">
          <w:rPr>
            <w:rStyle w:val="a4"/>
            <w:rFonts w:ascii="Times New Roman" w:hAnsi="Times New Roman" w:cs="Times New Roman"/>
            <w:sz w:val="24"/>
            <w:szCs w:val="24"/>
          </w:rPr>
          <w:t>https://www.altstu.ru/structure/unit/oso/news/19267/</w:t>
        </w:r>
      </w:hyperlink>
    </w:p>
    <w:p w:rsidR="008F02F2" w:rsidRDefault="008F02F2" w:rsidP="008F02F2"/>
    <w:tbl>
      <w:tblPr>
        <w:tblpPr w:leftFromText="181" w:rightFromText="181" w:vertAnchor="text" w:tblpXSpec="center" w:tblpY="1"/>
        <w:tblW w:w="5000" w:type="pct"/>
        <w:jc w:val="center"/>
        <w:tblCellMar>
          <w:top w:w="34" w:type="dxa"/>
          <w:left w:w="28" w:type="dxa"/>
          <w:bottom w:w="34" w:type="dxa"/>
          <w:right w:w="28" w:type="dxa"/>
        </w:tblCellMar>
        <w:tblLook w:val="0000"/>
      </w:tblPr>
      <w:tblGrid>
        <w:gridCol w:w="1711"/>
        <w:gridCol w:w="866"/>
        <w:gridCol w:w="13"/>
        <w:gridCol w:w="15"/>
        <w:gridCol w:w="403"/>
        <w:gridCol w:w="19"/>
        <w:gridCol w:w="460"/>
        <w:gridCol w:w="32"/>
        <w:gridCol w:w="414"/>
        <w:gridCol w:w="803"/>
        <w:gridCol w:w="786"/>
        <w:gridCol w:w="935"/>
        <w:gridCol w:w="782"/>
        <w:gridCol w:w="822"/>
        <w:gridCol w:w="586"/>
        <w:gridCol w:w="764"/>
      </w:tblGrid>
      <w:tr w:rsidR="008F02F2" w:rsidTr="003D10E8">
        <w:trPr>
          <w:trHeight w:val="773"/>
          <w:jc w:val="center"/>
        </w:trPr>
        <w:tc>
          <w:tcPr>
            <w:tcW w:w="1907" w:type="dxa"/>
            <w:vMerge w:val="restart"/>
            <w:tcBorders>
              <w:top w:val="single" w:sz="18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Направление подготовки (специальность)</w:t>
            </w: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Квалифи-кация</w:t>
            </w:r>
            <w:proofErr w:type="spellEnd"/>
          </w:p>
        </w:tc>
        <w:tc>
          <w:tcPr>
            <w:tcW w:w="1501" w:type="dxa"/>
            <w:gridSpan w:val="6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Вступительные</w:t>
            </w:r>
          </w:p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испытания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vertAlign w:val="superscript"/>
              </w:rPr>
              <w:t>2, 3</w:t>
            </w:r>
          </w:p>
        </w:tc>
        <w:tc>
          <w:tcPr>
            <w:tcW w:w="892" w:type="dxa"/>
            <w:vMerge w:val="restart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Форма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br/>
              <w:t>обучения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vMerge w:val="restart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Срок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br/>
              <w:t>обучения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br/>
              <w:t>по очной форме,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br/>
              <w:t>лет</w:t>
            </w:r>
          </w:p>
        </w:tc>
        <w:tc>
          <w:tcPr>
            <w:tcW w:w="1039" w:type="dxa"/>
            <w:vMerge w:val="restart"/>
            <w:tcBorders>
              <w:top w:val="single" w:sz="18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Количество</w:t>
            </w:r>
          </w:p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бюджетных мест</w:t>
            </w:r>
          </w:p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по очной </w:t>
            </w:r>
            <w:proofErr w:type="spellStart"/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форме</w:t>
            </w:r>
            <w:r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  <w:t>в</w:t>
            </w:r>
            <w:proofErr w:type="spellEnd"/>
            <w:r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  <w:t xml:space="preserve"> 2021 г.</w:t>
            </w:r>
          </w:p>
        </w:tc>
        <w:tc>
          <w:tcPr>
            <w:tcW w:w="1782" w:type="dxa"/>
            <w:gridSpan w:val="2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Результаты зачисления на очную форму:</w:t>
            </w:r>
          </w:p>
        </w:tc>
        <w:tc>
          <w:tcPr>
            <w:tcW w:w="1499" w:type="dxa"/>
            <w:gridSpan w:val="2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Внебюджетный приём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br/>
              <w:t>по очной форме:</w:t>
            </w:r>
          </w:p>
        </w:tc>
      </w:tr>
      <w:tr w:rsidR="008F02F2" w:rsidTr="003D10E8">
        <w:trPr>
          <w:trHeight w:val="350"/>
          <w:jc w:val="center"/>
        </w:trPr>
        <w:tc>
          <w:tcPr>
            <w:tcW w:w="1907" w:type="dxa"/>
            <w:vMerge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приоритетность</w:t>
            </w:r>
          </w:p>
        </w:tc>
        <w:tc>
          <w:tcPr>
            <w:tcW w:w="89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  <w:t>проходной балл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в 2019 г.</w:t>
            </w:r>
          </w:p>
        </w:tc>
        <w:tc>
          <w:tcPr>
            <w:tcW w:w="91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  <w:t>проходной балл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в 20</w:t>
            </w:r>
            <w:r>
              <w:rPr>
                <w:rFonts w:asciiTheme="minorHAnsi" w:hAnsiTheme="minorHAnsi" w:cs="Times New Roman"/>
                <w:b/>
                <w:sz w:val="18"/>
                <w:szCs w:val="18"/>
                <w:lang w:val="en-US"/>
              </w:rPr>
              <w:t>20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4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план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br/>
              <w:t>приёма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br/>
            </w:r>
            <w:r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  <w:t xml:space="preserve"> в 202</w:t>
            </w:r>
            <w:r>
              <w:rPr>
                <w:rFonts w:asciiTheme="minorHAnsi" w:hAnsiTheme="minorHAnsi" w:cs="Times New Roman"/>
                <w:b/>
                <w:color w:val="auto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стоимость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br/>
              <w:t>обучения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br/>
            </w:r>
            <w:r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  <w:t xml:space="preserve"> в 2020 г</w:t>
            </w:r>
            <w:r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,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br/>
            </w:r>
            <w:r>
              <w:rPr>
                <w:rFonts w:asciiTheme="minorHAnsi" w:hAnsiTheme="minorHAnsi" w:cs="Times New Roman"/>
                <w:b/>
                <w:spacing w:val="-2"/>
                <w:sz w:val="18"/>
                <w:szCs w:val="18"/>
              </w:rPr>
              <w:t>руб. в год</w:t>
            </w:r>
          </w:p>
        </w:tc>
      </w:tr>
      <w:tr w:rsidR="008F02F2" w:rsidTr="003D10E8">
        <w:trPr>
          <w:trHeight w:val="207"/>
          <w:jc w:val="center"/>
        </w:trPr>
        <w:tc>
          <w:tcPr>
            <w:tcW w:w="1907" w:type="dxa"/>
            <w:vMerge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pStyle w:val="T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pStyle w:val="T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pStyle w:val="T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2F2" w:rsidTr="003D10E8">
        <w:trPr>
          <w:trHeight w:val="16"/>
          <w:jc w:val="center"/>
        </w:trPr>
        <w:tc>
          <w:tcPr>
            <w:tcW w:w="10465" w:type="dxa"/>
            <w:gridSpan w:val="16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18" w:space="0" w:color="0070C0"/>
            </w:tcBorders>
            <w:shd w:val="clear" w:color="auto" w:fill="0070C0"/>
            <w:vAlign w:val="center"/>
          </w:tcPr>
          <w:p w:rsidR="008F02F2" w:rsidRDefault="008F02F2" w:rsidP="003D10E8">
            <w:pPr>
              <w:pStyle w:val="TTT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Институт архитектуры и дизайна (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ИнАрхДиз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Архитектура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Тв</w:t>
            </w:r>
            <w:proofErr w:type="spellEnd"/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274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895F5B">
        <w:trPr>
          <w:trHeight w:val="397"/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Дизайн архитектурной среды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28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pStyle w:val="TTT"/>
              <w:spacing w:line="228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20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287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Дизайн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52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Тв</w:t>
            </w:r>
            <w:proofErr w:type="spellEnd"/>
          </w:p>
        </w:tc>
        <w:tc>
          <w:tcPr>
            <w:tcW w:w="51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О-З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361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</w:rPr>
              <w:t>1</w:t>
            </w:r>
            <w:r>
              <w:rPr>
                <w:b/>
                <w:color w:val="00B050"/>
                <w:sz w:val="20"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182 500</w:t>
            </w:r>
          </w:p>
        </w:tc>
      </w:tr>
      <w:tr w:rsidR="008F02F2" w:rsidTr="003D10E8">
        <w:trPr>
          <w:jc w:val="center"/>
        </w:trPr>
        <w:tc>
          <w:tcPr>
            <w:tcW w:w="10465" w:type="dxa"/>
            <w:gridSpan w:val="16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18" w:space="0" w:color="0070C0"/>
            </w:tcBorders>
            <w:shd w:val="clear" w:color="auto" w:fill="0070C0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Институт биотехнологии, пищевой и химической инженерии (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ИнБиоХим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8F02F2" w:rsidTr="00895F5B">
        <w:trPr>
          <w:trHeight w:val="541"/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bCs/>
                <w:iCs/>
                <w:sz w:val="20"/>
              </w:rPr>
              <w:t>Конструирование изделий легкой промышленности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2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pacing w:val="-14"/>
                <w:sz w:val="20"/>
              </w:rPr>
            </w:pPr>
            <w:proofErr w:type="spellStart"/>
            <w:r>
              <w:rPr>
                <w:sz w:val="20"/>
              </w:rPr>
              <w:t>Тв</w:t>
            </w:r>
            <w:proofErr w:type="spellEnd"/>
          </w:p>
        </w:tc>
        <w:tc>
          <w:tcPr>
            <w:tcW w:w="51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20"/>
              </w:rPr>
              <w:t>1</w:t>
            </w:r>
            <w:r>
              <w:rPr>
                <w:b/>
                <w:color w:val="00B050"/>
                <w:sz w:val="20"/>
                <w:lang w:val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168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Технологические машины и оборудование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2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Ф,И,Х</w:t>
            </w:r>
          </w:p>
        </w:tc>
        <w:tc>
          <w:tcPr>
            <w:tcW w:w="51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18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Технология продукции и организация общественного питания*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28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Техносферная</w:t>
            </w:r>
            <w:proofErr w:type="spellEnd"/>
            <w:r>
              <w:rPr>
                <w:sz w:val="20"/>
              </w:rPr>
              <w:t xml:space="preserve"> безопасность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 г. 11 мес.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–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</w:rPr>
              <w:t>1</w:t>
            </w:r>
            <w:r>
              <w:rPr>
                <w:b/>
                <w:color w:val="00B050"/>
                <w:sz w:val="20"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39 000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Продукты питания из растительного сырья*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56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119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Продукты питания животного происхождения*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28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bCs/>
                <w:iCs/>
                <w:sz w:val="20"/>
              </w:rPr>
            </w:pPr>
            <w:proofErr w:type="spellStart"/>
            <w:r>
              <w:rPr>
                <w:sz w:val="20"/>
              </w:rPr>
              <w:t>Энерго</w:t>
            </w:r>
            <w:proofErr w:type="spellEnd"/>
            <w:r>
              <w:rPr>
                <w:sz w:val="20"/>
              </w:rPr>
              <w:t xml:space="preserve">- и ресурсосберегающие процессы в химической </w:t>
            </w:r>
            <w:r>
              <w:rPr>
                <w:sz w:val="20"/>
              </w:rPr>
              <w:lastRenderedPageBreak/>
              <w:t>технологии, нефтехимии и биотехнологии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lastRenderedPageBreak/>
              <w:t>Бакалавр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</w:rPr>
              <w:t>2</w:t>
            </w:r>
            <w:r>
              <w:rPr>
                <w:b/>
                <w:color w:val="00B050"/>
                <w:sz w:val="18"/>
                <w:szCs w:val="18"/>
                <w:lang w:val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129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Химическая технология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53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0465" w:type="dxa"/>
            <w:gridSpan w:val="16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18" w:space="0" w:color="0070C0"/>
            </w:tcBorders>
            <w:shd w:val="clear" w:color="auto" w:fill="0070C0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Институт экономики и управления (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ИЭиУ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8F02F2" w:rsidTr="003D10E8">
        <w:trPr>
          <w:trHeight w:val="200"/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iCs/>
                <w:sz w:val="20"/>
              </w:rPr>
            </w:pPr>
            <w:r>
              <w:rPr>
                <w:iCs/>
                <w:sz w:val="20"/>
              </w:rPr>
              <w:t>Экономическая безопасность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Экономист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Ист</w:t>
            </w:r>
            <w:proofErr w:type="spellEnd"/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93 500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О-З,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93 500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iCs/>
                <w:sz w:val="20"/>
              </w:rPr>
              <w:t>Менеджмент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О-З,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93 500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iCs/>
                <w:sz w:val="20"/>
              </w:rPr>
              <w:t>Государственное и муниципальное управление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93 500</w:t>
            </w:r>
          </w:p>
        </w:tc>
      </w:tr>
      <w:tr w:rsidR="008F02F2" w:rsidTr="003D10E8">
        <w:trPr>
          <w:jc w:val="center"/>
        </w:trPr>
        <w:tc>
          <w:tcPr>
            <w:tcW w:w="10465" w:type="dxa"/>
            <w:gridSpan w:val="16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18" w:space="0" w:color="0070C0"/>
            </w:tcBorders>
            <w:shd w:val="clear" w:color="auto" w:fill="0070C0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1" w:name="OLE_LINK18"/>
            <w:bookmarkStart w:id="2" w:name="OLE_LINK17"/>
            <w:r>
              <w:rPr>
                <w:b/>
                <w:color w:val="FFFFFF" w:themeColor="background1"/>
                <w:sz w:val="28"/>
                <w:szCs w:val="28"/>
              </w:rPr>
              <w:t>Строительно-технологический факультет</w:t>
            </w:r>
            <w:bookmarkEnd w:id="1"/>
            <w:bookmarkEnd w:id="2"/>
            <w:r>
              <w:rPr>
                <w:b/>
                <w:color w:val="FFFFFF" w:themeColor="background1"/>
                <w:sz w:val="28"/>
                <w:szCs w:val="28"/>
              </w:rPr>
              <w:t xml:space="preserve"> (СТФ)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</w:rPr>
              <w:t>12</w:t>
            </w:r>
            <w:r>
              <w:rPr>
                <w:b/>
                <w:color w:val="00B050"/>
                <w:sz w:val="18"/>
                <w:szCs w:val="18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132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Строительство уникальных зданий и сооружений</w:t>
            </w:r>
          </w:p>
        </w:tc>
        <w:tc>
          <w:tcPr>
            <w:tcW w:w="972" w:type="dxa"/>
            <w:gridSpan w:val="2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Инженер-строитель</w:t>
            </w:r>
          </w:p>
        </w:tc>
        <w:tc>
          <w:tcPr>
            <w:tcW w:w="45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19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142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0465" w:type="dxa"/>
            <w:gridSpan w:val="16"/>
            <w:tcBorders>
              <w:top w:val="single" w:sz="18" w:space="0" w:color="0070C0"/>
              <w:left w:val="single" w:sz="18" w:space="0" w:color="0070C0"/>
              <w:bottom w:val="single" w:sz="4" w:space="0" w:color="0070C0"/>
              <w:right w:val="single" w:sz="18" w:space="0" w:color="0070C0"/>
            </w:tcBorders>
            <w:shd w:val="clear" w:color="auto" w:fill="0070C0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Факультет информационных технологий (ФИТ)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Информатика и вычислительная техника</w:t>
            </w:r>
          </w:p>
        </w:tc>
        <w:tc>
          <w:tcPr>
            <w:tcW w:w="9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49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183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Прикладная информатика</w:t>
            </w:r>
          </w:p>
        </w:tc>
        <w:tc>
          <w:tcPr>
            <w:tcW w:w="9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6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О-З,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50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181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Информационная безопасность</w:t>
            </w:r>
          </w:p>
        </w:tc>
        <w:tc>
          <w:tcPr>
            <w:tcW w:w="9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6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63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192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Приборостроение</w:t>
            </w:r>
          </w:p>
        </w:tc>
        <w:tc>
          <w:tcPr>
            <w:tcW w:w="9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6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55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159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Программная инженерия</w:t>
            </w:r>
          </w:p>
        </w:tc>
        <w:tc>
          <w:tcPr>
            <w:tcW w:w="9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63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75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222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Бизнес-информатика</w:t>
            </w:r>
          </w:p>
        </w:tc>
        <w:tc>
          <w:tcPr>
            <w:tcW w:w="9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6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3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О,И</w:t>
            </w:r>
          </w:p>
        </w:tc>
        <w:tc>
          <w:tcPr>
            <w:tcW w:w="4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О-З,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–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93 500</w:t>
            </w:r>
          </w:p>
        </w:tc>
      </w:tr>
      <w:tr w:rsidR="008F02F2" w:rsidTr="003D10E8">
        <w:trPr>
          <w:jc w:val="center"/>
        </w:trPr>
        <w:tc>
          <w:tcPr>
            <w:tcW w:w="10465" w:type="dxa"/>
            <w:gridSpan w:val="16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18" w:space="0" w:color="0070C0"/>
            </w:tcBorders>
            <w:shd w:val="clear" w:color="auto" w:fill="0070C0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Факультет специальных технологий (ФСТ)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Машиностроение</w:t>
            </w:r>
          </w:p>
        </w:tc>
        <w:tc>
          <w:tcPr>
            <w:tcW w:w="9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79" w:type="dxa"/>
            <w:gridSpan w:val="4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Х</w:t>
            </w:r>
          </w:p>
        </w:tc>
        <w:tc>
          <w:tcPr>
            <w:tcW w:w="49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36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134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trHeight w:val="134"/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Конструкторско-технологическое </w:t>
            </w:r>
            <w:r>
              <w:rPr>
                <w:sz w:val="20"/>
              </w:rPr>
              <w:lastRenderedPageBreak/>
              <w:t>обеспечение машиностроительных производств</w:t>
            </w:r>
          </w:p>
        </w:tc>
        <w:tc>
          <w:tcPr>
            <w:tcW w:w="9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lastRenderedPageBreak/>
              <w:t>Бакалавр</w:t>
            </w:r>
          </w:p>
        </w:tc>
        <w:tc>
          <w:tcPr>
            <w:tcW w:w="479" w:type="dxa"/>
            <w:gridSpan w:val="4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</w:rPr>
              <w:t>4</w:t>
            </w:r>
            <w:r>
              <w:rPr>
                <w:b/>
                <w:color w:val="00B050"/>
                <w:sz w:val="18"/>
                <w:szCs w:val="18"/>
                <w:lang w:val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129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Материаловедение и технологии  материалов</w:t>
            </w:r>
          </w:p>
        </w:tc>
        <w:tc>
          <w:tcPr>
            <w:tcW w:w="9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79" w:type="dxa"/>
            <w:gridSpan w:val="4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</w:rPr>
              <w:t>2</w:t>
            </w:r>
            <w:r>
              <w:rPr>
                <w:b/>
                <w:color w:val="00B050"/>
                <w:sz w:val="18"/>
                <w:szCs w:val="18"/>
                <w:lang w:val="en-US"/>
              </w:rPr>
              <w:t>5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Инноватика</w:t>
            </w:r>
            <w:proofErr w:type="spellEnd"/>
          </w:p>
        </w:tc>
        <w:tc>
          <w:tcPr>
            <w:tcW w:w="9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</w:pPr>
            <w:r>
              <w:rPr>
                <w:sz w:val="20"/>
              </w:rPr>
              <w:t>Бакалавр</w:t>
            </w:r>
          </w:p>
        </w:tc>
        <w:tc>
          <w:tcPr>
            <w:tcW w:w="479" w:type="dxa"/>
            <w:gridSpan w:val="4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Ф,Х,Я</w:t>
            </w:r>
          </w:p>
        </w:tc>
        <w:tc>
          <w:tcPr>
            <w:tcW w:w="490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</w:rPr>
              <w:t>2</w:t>
            </w:r>
            <w:r>
              <w:rPr>
                <w:b/>
                <w:color w:val="00B050"/>
                <w:sz w:val="18"/>
                <w:szCs w:val="18"/>
                <w:lang w:val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163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0465" w:type="dxa"/>
            <w:gridSpan w:val="16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18" w:space="0" w:color="0070C0"/>
            </w:tcBorders>
            <w:shd w:val="clear" w:color="auto" w:fill="0070C0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Факультет энергомашиностроения и автомобильного транспорта (ФЭАТ)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Энергетическое машиностроение</w:t>
            </w:r>
          </w:p>
        </w:tc>
        <w:tc>
          <w:tcPr>
            <w:tcW w:w="9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479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3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Ф,И,Х</w:t>
            </w:r>
          </w:p>
        </w:tc>
        <w:tc>
          <w:tcPr>
            <w:tcW w:w="4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</w:rPr>
              <w:t>4</w:t>
            </w:r>
            <w:r>
              <w:rPr>
                <w:b/>
                <w:color w:val="00B050"/>
                <w:sz w:val="18"/>
                <w:szCs w:val="18"/>
                <w:lang w:val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165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color w:val="000000" w:themeColor="text1"/>
                <w:sz w:val="20"/>
              </w:rPr>
            </w:pPr>
            <w:r>
              <w:rPr>
                <w:rStyle w:val="unicode"/>
                <w:rFonts w:eastAsia="MS Mincho"/>
                <w:b/>
                <w:color w:val="000000" w:themeColor="text1"/>
                <w:sz w:val="20"/>
              </w:rPr>
              <w:t>120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Технология транспортных процессов*</w:t>
            </w:r>
          </w:p>
        </w:tc>
        <w:tc>
          <w:tcPr>
            <w:tcW w:w="9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479" w:type="dxa"/>
            <w:gridSpan w:val="4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49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>
              <w:rPr>
                <w:b/>
                <w:color w:val="00B050"/>
                <w:sz w:val="18"/>
                <w:szCs w:val="18"/>
                <w:lang w:val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167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color w:val="000000" w:themeColor="text1"/>
                <w:sz w:val="20"/>
              </w:rPr>
            </w:pPr>
            <w:r>
              <w:rPr>
                <w:rStyle w:val="unicode"/>
                <w:rFonts w:eastAsia="MS Mincho"/>
                <w:b/>
                <w:color w:val="000000" w:themeColor="text1"/>
                <w:sz w:val="20"/>
              </w:rPr>
              <w:t>120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Эксплуатация транспортно-технологических машин и комплексов*</w:t>
            </w:r>
          </w:p>
        </w:tc>
        <w:tc>
          <w:tcPr>
            <w:tcW w:w="9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479" w:type="dxa"/>
            <w:gridSpan w:val="4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CB9CA"/>
              <w:left w:val="single" w:sz="4" w:space="0" w:color="0070C0"/>
              <w:bottom w:val="single" w:sz="4" w:space="0" w:color="ACB9CA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>
              <w:rPr>
                <w:b/>
                <w:color w:val="00B050"/>
                <w:sz w:val="18"/>
                <w:szCs w:val="18"/>
                <w:lang w:val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159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color w:val="000000" w:themeColor="text1"/>
                <w:sz w:val="20"/>
              </w:rPr>
            </w:pPr>
            <w:r>
              <w:rPr>
                <w:rStyle w:val="unicode"/>
                <w:rFonts w:eastAsia="MS Mincho"/>
                <w:b/>
                <w:color w:val="000000" w:themeColor="text1"/>
                <w:sz w:val="20"/>
              </w:rPr>
              <w:t>171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Наземные транспортно-технологические средства*</w:t>
            </w:r>
          </w:p>
        </w:tc>
        <w:tc>
          <w:tcPr>
            <w:tcW w:w="9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Инженер</w:t>
            </w:r>
          </w:p>
        </w:tc>
        <w:tc>
          <w:tcPr>
            <w:tcW w:w="479" w:type="dxa"/>
            <w:gridSpan w:val="4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</w:pPr>
          </w:p>
        </w:tc>
        <w:tc>
          <w:tcPr>
            <w:tcW w:w="490" w:type="dxa"/>
            <w:vMerge/>
            <w:tcBorders>
              <w:top w:val="single" w:sz="4" w:space="0" w:color="ACB9CA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57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159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color w:val="000000" w:themeColor="text1"/>
                <w:sz w:val="20"/>
              </w:rPr>
            </w:pPr>
            <w:r>
              <w:rPr>
                <w:rStyle w:val="unicode"/>
                <w:rFonts w:eastAsia="MS Mincho"/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  <w:tr w:rsidR="008F02F2" w:rsidTr="003D10E8">
        <w:trPr>
          <w:jc w:val="center"/>
        </w:trPr>
        <w:tc>
          <w:tcPr>
            <w:tcW w:w="10465" w:type="dxa"/>
            <w:gridSpan w:val="16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18" w:space="0" w:color="0070C0"/>
            </w:tcBorders>
            <w:shd w:val="clear" w:color="auto" w:fill="0070C0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Энергетический факультет (ЭФ)</w:t>
            </w:r>
          </w:p>
        </w:tc>
      </w:tr>
      <w:tr w:rsidR="008F02F2" w:rsidTr="003D10E8">
        <w:trPr>
          <w:jc w:val="center"/>
        </w:trPr>
        <w:tc>
          <w:tcPr>
            <w:tcW w:w="1907" w:type="dxa"/>
            <w:tcBorders>
              <w:top w:val="single" w:sz="4" w:space="0" w:color="0070C0"/>
              <w:left w:val="single" w:sz="18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rPr>
                <w:sz w:val="20"/>
              </w:rPr>
            </w:pPr>
            <w:r>
              <w:rPr>
                <w:sz w:val="20"/>
              </w:rPr>
              <w:t>Электроэнергетика и электротехника*</w:t>
            </w:r>
          </w:p>
        </w:tc>
        <w:tc>
          <w:tcPr>
            <w:tcW w:w="965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479" w:type="dxa"/>
            <w:gridSpan w:val="4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39" w:type="dxa"/>
            <w:gridSpan w:val="2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Ф, И</w:t>
            </w:r>
          </w:p>
        </w:tc>
        <w:tc>
          <w:tcPr>
            <w:tcW w:w="490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892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О, З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  <w:t>94</w:t>
            </w:r>
          </w:p>
        </w:tc>
        <w:tc>
          <w:tcPr>
            <w:tcW w:w="868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sz w:val="20"/>
              </w:rPr>
            </w:pPr>
            <w:r>
              <w:rPr>
                <w:rStyle w:val="unicode"/>
                <w:rFonts w:eastAsia="MS Mincho"/>
                <w:b/>
                <w:sz w:val="20"/>
              </w:rPr>
              <w:t>176</w:t>
            </w:r>
          </w:p>
        </w:tc>
        <w:tc>
          <w:tcPr>
            <w:tcW w:w="914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Style w:val="unicode"/>
                <w:rFonts w:eastAsia="MS Mincho"/>
                <w:b/>
                <w:color w:val="000000" w:themeColor="text1"/>
                <w:sz w:val="20"/>
              </w:rPr>
            </w:pPr>
            <w:r>
              <w:rPr>
                <w:rStyle w:val="unicode"/>
                <w:rFonts w:eastAsia="MS Mincho"/>
                <w:b/>
                <w:color w:val="000000" w:themeColor="text1"/>
                <w:sz w:val="20"/>
              </w:rPr>
              <w:t>152</w:t>
            </w:r>
          </w:p>
        </w:tc>
        <w:tc>
          <w:tcPr>
            <w:tcW w:w="647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spacing w:line="228" w:lineRule="auto"/>
              <w:jc w:val="center"/>
              <w:rPr>
                <w:b/>
                <w:color w:val="00B050"/>
                <w:sz w:val="20"/>
                <w:lang w:val="en-US"/>
              </w:rPr>
            </w:pPr>
            <w:r>
              <w:rPr>
                <w:b/>
                <w:color w:val="00B050"/>
                <w:sz w:val="20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b/>
                <w:color w:val="00B050"/>
                <w:sz w:val="20"/>
              </w:rPr>
              <w:t>109 500</w:t>
            </w:r>
          </w:p>
        </w:tc>
      </w:tr>
    </w:tbl>
    <w:p w:rsidR="008F02F2" w:rsidRDefault="008F02F2" w:rsidP="008F02F2"/>
    <w:p w:rsidR="008F02F2" w:rsidRDefault="008F02F2" w:rsidP="008F02F2">
      <w:pPr>
        <w:pStyle w:val="1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color w:val="E36C0A" w:themeColor="accent6" w:themeShade="BF"/>
          <w:sz w:val="26"/>
          <w:szCs w:val="26"/>
        </w:rPr>
        <w:t>Внимание! План внебюджетного приёма при необходимости будет превышен до зачисления всех, имеющих на то основание.</w:t>
      </w:r>
    </w:p>
    <w:p w:rsidR="008F02F2" w:rsidRDefault="008F02F2" w:rsidP="008F02F2">
      <w:pPr>
        <w:pStyle w:val="1"/>
        <w:rPr>
          <w:rFonts w:asciiTheme="minorHAnsi" w:hAnsiTheme="minorHAnsi"/>
        </w:rPr>
      </w:pPr>
    </w:p>
    <w:p w:rsidR="008F02F2" w:rsidRDefault="008F02F2" w:rsidP="008F02F2">
      <w:pPr>
        <w:pStyle w:val="1"/>
        <w:rPr>
          <w:rFonts w:asciiTheme="minorHAnsi" w:hAnsiTheme="minorHAnsi"/>
        </w:rPr>
      </w:pPr>
      <w:r>
        <w:rPr>
          <w:rStyle w:val="FootnoteCharacters"/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* – на данные направления подготовки (специальности) требуется предоставление сведений о прохождении обязательных предварительных медицинских осмотров (справка формы 086/у)</w:t>
      </w:r>
    </w:p>
    <w:p w:rsidR="008F02F2" w:rsidRDefault="008F02F2" w:rsidP="008F02F2">
      <w:pPr>
        <w:pStyle w:val="1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Из столбца 2 заявляется один предмет по усмотрению поступающего</w:t>
      </w:r>
    </w:p>
    <w:p w:rsidR="008F02F2" w:rsidRDefault="008F02F2" w:rsidP="008F02F2">
      <w:pPr>
        <w:pStyle w:val="1"/>
        <w:rPr>
          <w:rFonts w:asciiTheme="minorHAnsi" w:hAnsiTheme="minorHAnsi"/>
        </w:rPr>
      </w:pPr>
      <w:r>
        <w:rPr>
          <w:rStyle w:val="FootnoteCharacters"/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Р – русский язык, М – математика (профильный уровень), Ф – физика, Б – биология, Х – химия, О – обществознание, И – информатика, </w:t>
      </w:r>
      <w:proofErr w:type="spellStart"/>
      <w:r>
        <w:rPr>
          <w:rFonts w:asciiTheme="minorHAnsi" w:hAnsiTheme="minorHAnsi"/>
        </w:rPr>
        <w:t>Ист</w:t>
      </w:r>
      <w:proofErr w:type="spellEnd"/>
      <w:r>
        <w:rPr>
          <w:rFonts w:asciiTheme="minorHAnsi" w:hAnsiTheme="minorHAnsi"/>
        </w:rPr>
        <w:t xml:space="preserve"> – история, Я – иностранный язык, Г – география, </w:t>
      </w:r>
      <w:proofErr w:type="spellStart"/>
      <w:r>
        <w:rPr>
          <w:rFonts w:asciiTheme="minorHAnsi" w:hAnsiTheme="minorHAnsi"/>
        </w:rPr>
        <w:t>Тв</w:t>
      </w:r>
      <w:proofErr w:type="spellEnd"/>
      <w:r>
        <w:rPr>
          <w:rFonts w:asciiTheme="minorHAnsi" w:hAnsiTheme="minorHAnsi"/>
        </w:rPr>
        <w:t xml:space="preserve"> – творческие экзамены: композиция (К), рисунок и черчение (</w:t>
      </w:r>
      <w:proofErr w:type="spellStart"/>
      <w:r>
        <w:rPr>
          <w:rFonts w:asciiTheme="minorHAnsi" w:hAnsiTheme="minorHAnsi"/>
        </w:rPr>
        <w:t>РиЧ</w:t>
      </w:r>
      <w:proofErr w:type="spellEnd"/>
      <w:r>
        <w:rPr>
          <w:rFonts w:asciiTheme="minorHAnsi" w:hAnsiTheme="minorHAnsi"/>
        </w:rPr>
        <w:t>); при ранжировании конкурсных списков приоритетность</w:t>
      </w:r>
      <w:proofErr w:type="gramStart"/>
      <w:r>
        <w:rPr>
          <w:rFonts w:asciiTheme="minorHAnsi" w:hAnsiTheme="minorHAnsi"/>
        </w:rPr>
        <w:t xml:space="preserve"> К</w:t>
      </w:r>
      <w:proofErr w:type="gramEnd"/>
      <w:r>
        <w:rPr>
          <w:rFonts w:asciiTheme="minorHAnsi" w:hAnsiTheme="minorHAnsi"/>
        </w:rPr>
        <w:t xml:space="preserve"> выше приоритетности </w:t>
      </w:r>
      <w:proofErr w:type="spellStart"/>
      <w:r>
        <w:rPr>
          <w:rFonts w:asciiTheme="minorHAnsi" w:hAnsiTheme="minorHAnsi"/>
        </w:rPr>
        <w:t>РиЧ</w:t>
      </w:r>
      <w:proofErr w:type="spellEnd"/>
    </w:p>
    <w:p w:rsidR="008F02F2" w:rsidRDefault="008F02F2" w:rsidP="008F02F2">
      <w:pPr>
        <w:pStyle w:val="1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224790</wp:posOffset>
            </wp:positionV>
            <wp:extent cx="1038225" cy="1085850"/>
            <wp:effectExtent l="0" t="0" r="0" b="0"/>
            <wp:wrapSquare wrapText="bothSides"/>
            <wp:docPr id="1" name="Рисунок 2" descr="C:\Users\Ana\Download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na\Downloads\index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-4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vertAlign w:val="superscript"/>
        </w:rPr>
        <w:t>4</w:t>
      </w:r>
      <w:r>
        <w:rPr>
          <w:rFonts w:asciiTheme="minorHAnsi" w:hAnsiTheme="minorHAnsi"/>
        </w:rPr>
        <w:t xml:space="preserve"> О – очная форма, О-З – очно-заочная (вечерняя), З – заочная; очно-заочная и заочная формы обучения по всем направлениям подготовки, для которых они предусмотрены, реализуются в Заочном институте</w:t>
      </w:r>
    </w:p>
    <w:p w:rsidR="008F02F2" w:rsidRDefault="00B96057" w:rsidP="008F02F2">
      <w:pPr>
        <w:pStyle w:val="1"/>
        <w:rPr>
          <w:rFonts w:asciiTheme="minorHAnsi" w:hAnsiTheme="minorHAnsi"/>
        </w:rPr>
      </w:pPr>
      <w:r w:rsidRPr="00B96057">
        <w:pict>
          <v:rect id="Text Box 136" o:spid="_x0000_s1026" style="position:absolute;margin-left:558.1pt;margin-top:9.05pt;width:76.45pt;height:24.1pt;z-index:251662336" filled="f" stroked="f" strokecolor="#3465a4">
            <v:fill o:detectmouseclick="t"/>
            <v:stroke joinstyle="round"/>
            <v:textbox>
              <w:txbxContent>
                <w:p w:rsidR="008F02F2" w:rsidRDefault="008F02F2" w:rsidP="008F02F2">
                  <w:pPr>
                    <w:pStyle w:val="a8"/>
                  </w:pPr>
                  <w:r>
                    <w:rPr>
                      <w:b/>
                      <w:color w:val="FFFFFF" w:themeColor="background1"/>
                      <w:szCs w:val="24"/>
                    </w:rPr>
                    <w:t>pk.altstu.ru</w:t>
                  </w:r>
                </w:p>
              </w:txbxContent>
            </v:textbox>
            <w10:wrap type="square"/>
          </v:rect>
        </w:pict>
      </w:r>
      <w:r w:rsidR="008F02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26035</wp:posOffset>
            </wp:positionV>
            <wp:extent cx="1171575" cy="1381125"/>
            <wp:effectExtent l="0" t="0" r="0" b="0"/>
            <wp:wrapSquare wrapText="bothSides"/>
            <wp:docPr id="5" name="Рисунок 3" descr="C:\Users\Ana\AppData\Local\Microsoft\Windows\Temporary Internet Files\Content.Word\qr_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C:\Users\Ana\AppData\Local\Microsoft\Windows\Temporary Internet Files\Content.Word\qr_co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2F2">
        <w:rPr>
          <w:rFonts w:asciiTheme="minorHAnsi" w:hAnsiTheme="minorHAnsi"/>
          <w:vertAlign w:val="superscript"/>
        </w:rPr>
        <w:t>5</w:t>
      </w:r>
      <w:r w:rsidR="008F02F2">
        <w:rPr>
          <w:rFonts w:asciiTheme="minorHAnsi" w:hAnsiTheme="minorHAnsi"/>
        </w:rPr>
        <w:t xml:space="preserve"> Данные приведены для заочной формы обучения</w:t>
      </w:r>
    </w:p>
    <w:p w:rsidR="008F02F2" w:rsidRDefault="008F02F2" w:rsidP="008F02F2"/>
    <w:p w:rsidR="008F02F2" w:rsidRDefault="008F02F2" w:rsidP="008F02F2"/>
    <w:p w:rsidR="008F02F2" w:rsidRDefault="008F02F2" w:rsidP="008F02F2">
      <w:r>
        <w:lastRenderedPageBreak/>
        <w:t>Таблица №2</w:t>
      </w:r>
    </w:p>
    <w:p w:rsidR="008F02F2" w:rsidRDefault="008F02F2" w:rsidP="008F02F2">
      <w:pPr>
        <w:spacing w:before="240" w:after="120"/>
        <w:jc w:val="center"/>
        <w:outlineLvl w:val="0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48"/>
          <w:szCs w:val="48"/>
        </w:rPr>
        <w:t>ИНФОРМАЦИЯ О СПЕЦИАЛЬНОСТЯХ СПО</w:t>
      </w:r>
    </w:p>
    <w:tbl>
      <w:tblPr>
        <w:tblW w:w="5000" w:type="pct"/>
        <w:tblLook w:val="04A0"/>
      </w:tblPr>
      <w:tblGrid>
        <w:gridCol w:w="2526"/>
        <w:gridCol w:w="1713"/>
        <w:gridCol w:w="942"/>
        <w:gridCol w:w="956"/>
        <w:gridCol w:w="1157"/>
        <w:gridCol w:w="1142"/>
        <w:gridCol w:w="1135"/>
      </w:tblGrid>
      <w:tr w:rsidR="008F02F2" w:rsidTr="003D10E8">
        <w:trPr>
          <w:cantSplit/>
          <w:trHeight w:hRule="exact" w:val="1260"/>
        </w:trPr>
        <w:tc>
          <w:tcPr>
            <w:tcW w:w="283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2144" w:type="dxa"/>
            <w:tcBorders>
              <w:top w:val="single" w:sz="18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862" w:type="dxa"/>
            <w:tcBorders>
              <w:top w:val="single" w:sz="18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textDirection w:val="btLr"/>
            <w:vAlign w:val="center"/>
          </w:tcPr>
          <w:p w:rsidR="008F02F2" w:rsidRDefault="008F02F2" w:rsidP="003D10E8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Форма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обучения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74" w:type="dxa"/>
            <w:tcBorders>
              <w:top w:val="single" w:sz="18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textDirection w:val="btLr"/>
            <w:vAlign w:val="center"/>
          </w:tcPr>
          <w:p w:rsidR="008F02F2" w:rsidRDefault="008F02F2" w:rsidP="003D10E8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бучения</w:t>
            </w:r>
          </w:p>
        </w:tc>
        <w:tc>
          <w:tcPr>
            <w:tcW w:w="1159" w:type="dxa"/>
            <w:tcBorders>
              <w:top w:val="single" w:sz="18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Количество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бюджетных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мест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theme="minorHAnsi"/>
                <w:b/>
                <w:bCs/>
                <w:sz w:val="18"/>
                <w:szCs w:val="18"/>
              </w:rPr>
              <w:t>в 2020 г.</w:t>
            </w:r>
          </w:p>
        </w:tc>
        <w:tc>
          <w:tcPr>
            <w:tcW w:w="1231" w:type="dxa"/>
            <w:tcBorders>
              <w:top w:val="single" w:sz="18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02F2" w:rsidRDefault="008F02F2" w:rsidP="003D10E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Результаты зачисления на очную форму в 2020 г. Средний балл</w:t>
            </w:r>
          </w:p>
        </w:tc>
        <w:tc>
          <w:tcPr>
            <w:tcW w:w="1260" w:type="dxa"/>
            <w:tcBorders>
              <w:top w:val="single" w:sz="18" w:space="0" w:color="70AD47"/>
              <w:left w:val="single" w:sz="4" w:space="0" w:color="70AD47"/>
              <w:bottom w:val="single" w:sz="18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Стоимость обучения в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2020 г.,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руб. в год</w:t>
            </w:r>
          </w:p>
        </w:tc>
      </w:tr>
      <w:tr w:rsidR="008F02F2" w:rsidTr="003D10E8">
        <w:trPr>
          <w:trHeight w:val="88"/>
        </w:trPr>
        <w:tc>
          <w:tcPr>
            <w:tcW w:w="2835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bottom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2144" w:type="dxa"/>
            <w:vMerge w:val="restart"/>
            <w:tcBorders>
              <w:top w:val="single" w:sz="1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Юрист</w:t>
            </w:r>
          </w:p>
        </w:tc>
        <w:tc>
          <w:tcPr>
            <w:tcW w:w="862" w:type="dxa"/>
            <w:tcBorders>
              <w:top w:val="single" w:sz="1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О</w:t>
            </w:r>
          </w:p>
        </w:tc>
        <w:tc>
          <w:tcPr>
            <w:tcW w:w="974" w:type="dxa"/>
            <w:tcBorders>
              <w:top w:val="single" w:sz="1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1г.10мес.</w:t>
            </w:r>
          </w:p>
        </w:tc>
        <w:tc>
          <w:tcPr>
            <w:tcW w:w="1159" w:type="dxa"/>
            <w:tcBorders>
              <w:top w:val="single" w:sz="1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20"/>
              </w:rPr>
              <w:t>✗</w:t>
            </w:r>
          </w:p>
        </w:tc>
        <w:tc>
          <w:tcPr>
            <w:tcW w:w="1231" w:type="dxa"/>
            <w:tcBorders>
              <w:top w:val="single" w:sz="18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–</w:t>
            </w:r>
          </w:p>
        </w:tc>
        <w:tc>
          <w:tcPr>
            <w:tcW w:w="1260" w:type="dxa"/>
            <w:tcBorders>
              <w:top w:val="single" w:sz="18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50 000</w:t>
            </w:r>
          </w:p>
        </w:tc>
      </w:tr>
      <w:tr w:rsidR="008F02F2" w:rsidTr="003D10E8">
        <w:trPr>
          <w:trHeight w:val="154"/>
        </w:trPr>
        <w:tc>
          <w:tcPr>
            <w:tcW w:w="2835" w:type="dxa"/>
            <w:vMerge/>
            <w:tcBorders>
              <w:top w:val="single" w:sz="4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bottom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З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2г.10мес.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20"/>
              </w:rPr>
              <w:t>✗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17 500</w:t>
            </w:r>
          </w:p>
        </w:tc>
      </w:tr>
      <w:tr w:rsidR="008F02F2" w:rsidTr="003D10E8">
        <w:trPr>
          <w:trHeight w:val="77"/>
        </w:trPr>
        <w:tc>
          <w:tcPr>
            <w:tcW w:w="2835" w:type="dxa"/>
            <w:vMerge w:val="restart"/>
            <w:tcBorders>
              <w:top w:val="single" w:sz="4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8F02F2" w:rsidRDefault="008F02F2" w:rsidP="003D10E8">
            <w:pPr>
              <w:jc w:val="both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Экономика и бухгалтерский учёт</w:t>
            </w:r>
            <w:r>
              <w:rPr>
                <w:rFonts w:eastAsia="Calibri"/>
                <w:iCs/>
                <w:sz w:val="18"/>
                <w:szCs w:val="18"/>
              </w:rPr>
              <w:br/>
              <w:t>(по отраслям)</w:t>
            </w:r>
          </w:p>
        </w:tc>
        <w:tc>
          <w:tcPr>
            <w:tcW w:w="2144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Бухгалтер</w:t>
            </w: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О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1г.10мес.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20"/>
              </w:rPr>
              <w:t>✗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50 000</w:t>
            </w:r>
          </w:p>
        </w:tc>
      </w:tr>
      <w:tr w:rsidR="008F02F2" w:rsidTr="003D10E8">
        <w:trPr>
          <w:trHeight w:val="77"/>
        </w:trPr>
        <w:tc>
          <w:tcPr>
            <w:tcW w:w="2835" w:type="dxa"/>
            <w:vMerge/>
            <w:tcBorders>
              <w:top w:val="single" w:sz="4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8F02F2" w:rsidRDefault="008F02F2" w:rsidP="003D10E8">
            <w:pPr>
              <w:jc w:val="both"/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З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2г.10мес.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20"/>
              </w:rPr>
              <w:t>✗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17 500</w:t>
            </w:r>
          </w:p>
        </w:tc>
      </w:tr>
      <w:tr w:rsidR="008F02F2" w:rsidTr="003D10E8">
        <w:trPr>
          <w:trHeight w:val="274"/>
        </w:trPr>
        <w:tc>
          <w:tcPr>
            <w:tcW w:w="2835" w:type="dxa"/>
            <w:vMerge w:val="restart"/>
            <w:tcBorders>
              <w:top w:val="single" w:sz="4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bottom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Техническая эксплуатация подъёмно-транспортных, строительных, дорожных машин и оборудования</w:t>
            </w:r>
            <w:r>
              <w:rPr>
                <w:rFonts w:eastAsia="Calibri"/>
                <w:iCs/>
                <w:sz w:val="18"/>
                <w:szCs w:val="18"/>
              </w:rPr>
              <w:br/>
              <w:t>(по отраслям)</w:t>
            </w:r>
          </w:p>
        </w:tc>
        <w:tc>
          <w:tcPr>
            <w:tcW w:w="2144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Техник</w:t>
            </w: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О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2г.10мес.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25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3,7368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54 500</w:t>
            </w:r>
          </w:p>
        </w:tc>
      </w:tr>
      <w:tr w:rsidR="008F02F2" w:rsidTr="003D10E8">
        <w:trPr>
          <w:trHeight w:val="512"/>
        </w:trPr>
        <w:tc>
          <w:tcPr>
            <w:tcW w:w="2835" w:type="dxa"/>
            <w:vMerge/>
            <w:tcBorders>
              <w:top w:val="single" w:sz="4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bottom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З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3г.10мес.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3,5333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19 500</w:t>
            </w:r>
          </w:p>
        </w:tc>
      </w:tr>
      <w:tr w:rsidR="008F02F2" w:rsidTr="003D10E8">
        <w:trPr>
          <w:trHeight w:val="77"/>
        </w:trPr>
        <w:tc>
          <w:tcPr>
            <w:tcW w:w="2835" w:type="dxa"/>
            <w:vMerge w:val="restart"/>
            <w:tcBorders>
              <w:top w:val="single" w:sz="4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bottom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</w:tc>
        <w:tc>
          <w:tcPr>
            <w:tcW w:w="2144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Техник</w:t>
            </w: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О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2г.10мес.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25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4,2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54 500</w:t>
            </w:r>
          </w:p>
        </w:tc>
      </w:tr>
      <w:tr w:rsidR="008F02F2" w:rsidTr="003D10E8">
        <w:trPr>
          <w:trHeight w:val="77"/>
        </w:trPr>
        <w:tc>
          <w:tcPr>
            <w:tcW w:w="2835" w:type="dxa"/>
            <w:vMerge/>
            <w:tcBorders>
              <w:top w:val="single" w:sz="4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bottom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З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3г.10мес.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Style w:val="unicode"/>
                <w:rFonts w:ascii="MS Mincho" w:eastAsia="MS Mincho" w:hAnsi="MS Mincho" w:cs="MS Mincho"/>
                <w:color w:val="FF0000"/>
                <w:sz w:val="20"/>
              </w:rPr>
              <w:t>✗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19 500</w:t>
            </w:r>
          </w:p>
        </w:tc>
      </w:tr>
      <w:tr w:rsidR="008F02F2" w:rsidTr="003D10E8">
        <w:trPr>
          <w:trHeight w:val="77"/>
        </w:trPr>
        <w:tc>
          <w:tcPr>
            <w:tcW w:w="2835" w:type="dxa"/>
            <w:tcBorders>
              <w:top w:val="single" w:sz="4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bottom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Технология металлообрабатывающего производства</w:t>
            </w:r>
          </w:p>
        </w:tc>
        <w:tc>
          <w:tcPr>
            <w:tcW w:w="21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Техник-технолог</w:t>
            </w: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О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3г. 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25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3,8235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54 500</w:t>
            </w:r>
          </w:p>
        </w:tc>
      </w:tr>
      <w:tr w:rsidR="008F02F2" w:rsidTr="003D10E8">
        <w:trPr>
          <w:trHeight w:val="77"/>
        </w:trPr>
        <w:tc>
          <w:tcPr>
            <w:tcW w:w="2835" w:type="dxa"/>
            <w:tcBorders>
              <w:top w:val="single" w:sz="4" w:space="0" w:color="70AD47"/>
              <w:left w:val="single" w:sz="18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bottom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Технология производства изделий из полимерных композитов</w:t>
            </w:r>
          </w:p>
        </w:tc>
        <w:tc>
          <w:tcPr>
            <w:tcW w:w="214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Техник-технолог</w:t>
            </w: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О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2г. 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20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3,5714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54 500</w:t>
            </w:r>
          </w:p>
        </w:tc>
      </w:tr>
      <w:tr w:rsidR="008F02F2" w:rsidTr="003D10E8">
        <w:trPr>
          <w:trHeight w:val="77"/>
        </w:trPr>
        <w:tc>
          <w:tcPr>
            <w:tcW w:w="2835" w:type="dxa"/>
            <w:tcBorders>
              <w:top w:val="single" w:sz="4" w:space="0" w:color="70AD47"/>
              <w:left w:val="single" w:sz="18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vAlign w:val="bottom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144" w:type="dxa"/>
            <w:tcBorders>
              <w:top w:val="single" w:sz="4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Специалист</w:t>
            </w:r>
          </w:p>
        </w:tc>
        <w:tc>
          <w:tcPr>
            <w:tcW w:w="862" w:type="dxa"/>
            <w:tcBorders>
              <w:top w:val="single" w:sz="4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О</w:t>
            </w:r>
          </w:p>
        </w:tc>
        <w:tc>
          <w:tcPr>
            <w:tcW w:w="974" w:type="dxa"/>
            <w:tcBorders>
              <w:top w:val="single" w:sz="4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2г. 10мес.</w:t>
            </w:r>
          </w:p>
        </w:tc>
        <w:tc>
          <w:tcPr>
            <w:tcW w:w="1159" w:type="dxa"/>
            <w:tcBorders>
              <w:top w:val="single" w:sz="4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25</w:t>
            </w:r>
          </w:p>
        </w:tc>
        <w:tc>
          <w:tcPr>
            <w:tcW w:w="1231" w:type="dxa"/>
            <w:tcBorders>
              <w:top w:val="single" w:sz="4" w:space="0" w:color="70AD47"/>
              <w:left w:val="single" w:sz="4" w:space="0" w:color="70AD47"/>
              <w:bottom w:val="single" w:sz="18" w:space="0" w:color="70AD47"/>
              <w:right w:val="single" w:sz="4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>
              <w:rPr>
                <w:rFonts w:eastAsia="Calibri"/>
                <w:b/>
                <w:iCs/>
                <w:sz w:val="18"/>
                <w:szCs w:val="18"/>
              </w:rPr>
              <w:t>3,8125</w:t>
            </w:r>
          </w:p>
        </w:tc>
        <w:tc>
          <w:tcPr>
            <w:tcW w:w="1260" w:type="dxa"/>
            <w:tcBorders>
              <w:top w:val="single" w:sz="4" w:space="0" w:color="70AD47"/>
              <w:left w:val="single" w:sz="4" w:space="0" w:color="70AD47"/>
              <w:bottom w:val="single" w:sz="18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8F02F2" w:rsidRDefault="008F02F2" w:rsidP="003D10E8">
            <w:pPr>
              <w:jc w:val="center"/>
              <w:rPr>
                <w:rFonts w:ascii="Calibri" w:eastAsia="Calibri" w:hAnsi="Calibri"/>
                <w:b/>
                <w:iCs/>
                <w:color w:val="00B050"/>
                <w:sz w:val="18"/>
                <w:szCs w:val="18"/>
              </w:rPr>
            </w:pPr>
            <w:r>
              <w:rPr>
                <w:rFonts w:eastAsia="Calibri"/>
                <w:b/>
                <w:iCs/>
                <w:color w:val="00B050"/>
                <w:sz w:val="18"/>
                <w:szCs w:val="18"/>
              </w:rPr>
              <w:t>54 500</w:t>
            </w:r>
          </w:p>
        </w:tc>
      </w:tr>
    </w:tbl>
    <w:p w:rsidR="008F02F2" w:rsidRPr="007C5A77" w:rsidRDefault="00B96057" w:rsidP="007C5A77">
      <w:pPr>
        <w:pStyle w:val="a6"/>
        <w:rPr>
          <w:rFonts w:ascii="Times New Roman" w:hAnsi="Times New Roman" w:cs="Times New Roman"/>
          <w:sz w:val="24"/>
          <w:szCs w:val="24"/>
        </w:rPr>
      </w:pPr>
      <w:r w:rsidRPr="00B96057">
        <w:rPr>
          <w:lang w:eastAsia="en-US"/>
        </w:rPr>
        <w:pict>
          <v:rect id="Text Box 118" o:spid="_x0000_s1027" style="position:absolute;margin-left:559.35pt;margin-top:812pt;width:26.95pt;height:23.95pt;z-index:251663360;mso-position-horizontal-relative:page;mso-position-vertical-relative:page" stroked="f" strokecolor="#3465a4">
            <v:fill color2="black" o:detectmouseclick="t"/>
            <v:stroke joinstyle="round"/>
            <v:textbox>
              <w:txbxContent>
                <w:p w:rsidR="008F02F2" w:rsidRDefault="00B96057" w:rsidP="008F02F2">
                  <w:pPr>
                    <w:pStyle w:val="a8"/>
                    <w:jc w:val="right"/>
                  </w:pPr>
                  <w:r>
                    <w:fldChar w:fldCharType="begin"/>
                  </w:r>
                  <w:r w:rsidR="00895F5B">
                    <w:instrText>PAGE</w:instrText>
                  </w:r>
                  <w:r>
                    <w:fldChar w:fldCharType="separate"/>
                  </w:r>
                  <w:r w:rsidR="008F02F2">
                    <w:t>4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rect>
        </w:pict>
      </w:r>
      <w:r w:rsidR="008F02F2">
        <w:rPr>
          <w:sz w:val="20"/>
          <w:vertAlign w:val="superscript"/>
        </w:rPr>
        <w:t>1</w:t>
      </w:r>
      <w:r w:rsidR="008F02F2">
        <w:rPr>
          <w:sz w:val="20"/>
        </w:rPr>
        <w:t xml:space="preserve"> О – очная форма обучения, З – заочная форма</w:t>
      </w:r>
    </w:p>
    <w:sectPr w:rsidR="008F02F2" w:rsidRPr="007C5A77" w:rsidSect="0052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C5A77"/>
    <w:rsid w:val="0025425B"/>
    <w:rsid w:val="00522192"/>
    <w:rsid w:val="007C5A77"/>
    <w:rsid w:val="00851567"/>
    <w:rsid w:val="00895F5B"/>
    <w:rsid w:val="008F02F2"/>
    <w:rsid w:val="00B96057"/>
    <w:rsid w:val="00BA57A8"/>
    <w:rsid w:val="00E052C7"/>
    <w:rsid w:val="00E64B9F"/>
    <w:rsid w:val="00FA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5A77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99"/>
    <w:locked/>
    <w:rsid w:val="007C5A77"/>
    <w:rPr>
      <w:rFonts w:ascii="Calibri" w:hAnsi="Calibri"/>
    </w:rPr>
  </w:style>
  <w:style w:type="paragraph" w:styleId="a6">
    <w:name w:val="No Spacing"/>
    <w:link w:val="a5"/>
    <w:uiPriority w:val="99"/>
    <w:qFormat/>
    <w:rsid w:val="007C5A77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59"/>
    <w:rsid w:val="007C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k">
    <w:name w:val="rank"/>
    <w:basedOn w:val="a0"/>
    <w:rsid w:val="007C5A77"/>
  </w:style>
  <w:style w:type="character" w:customStyle="1" w:styleId="kyorows">
    <w:name w:val="kyorows"/>
    <w:basedOn w:val="a0"/>
    <w:rsid w:val="00E052C7"/>
  </w:style>
  <w:style w:type="character" w:customStyle="1" w:styleId="unicode">
    <w:name w:val="unicode"/>
    <w:basedOn w:val="a0"/>
    <w:qFormat/>
    <w:rsid w:val="008F02F2"/>
  </w:style>
  <w:style w:type="character" w:customStyle="1" w:styleId="FootnoteCharacters">
    <w:name w:val="Footnote Characters"/>
    <w:basedOn w:val="a0"/>
    <w:uiPriority w:val="99"/>
    <w:qFormat/>
    <w:rsid w:val="008F02F2"/>
    <w:rPr>
      <w:vertAlign w:val="superscript"/>
    </w:rPr>
  </w:style>
  <w:style w:type="paragraph" w:customStyle="1" w:styleId="TTT">
    <w:name w:val="TTT"/>
    <w:basedOn w:val="a"/>
    <w:qFormat/>
    <w:rsid w:val="008F02F2"/>
    <w:pPr>
      <w:spacing w:after="0" w:line="288" w:lineRule="auto"/>
      <w:textAlignment w:val="center"/>
    </w:pPr>
    <w:rPr>
      <w:rFonts w:ascii="Myriad Pro" w:eastAsia="Times New Roman" w:hAnsi="Myriad Pro" w:cs="Myriad Pro"/>
      <w:color w:val="000000"/>
      <w:sz w:val="16"/>
      <w:szCs w:val="16"/>
    </w:rPr>
  </w:style>
  <w:style w:type="paragraph" w:customStyle="1" w:styleId="1">
    <w:name w:val="Текст сноски1"/>
    <w:basedOn w:val="a"/>
    <w:rsid w:val="008F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одержимое врезки"/>
    <w:basedOn w:val="a"/>
    <w:qFormat/>
    <w:rsid w:val="008F02F2"/>
    <w:pPr>
      <w:spacing w:after="160" w:line="259" w:lineRule="auto"/>
    </w:pPr>
    <w:rPr>
      <w:rFonts w:eastAsiaTheme="minorHAnsi"/>
      <w:lang w:eastAsia="en-US"/>
    </w:rPr>
  </w:style>
  <w:style w:type="character" w:styleId="a9">
    <w:name w:val="FollowedHyperlink"/>
    <w:basedOn w:val="a0"/>
    <w:uiPriority w:val="99"/>
    <w:semiHidden/>
    <w:unhideWhenUsed/>
    <w:rsid w:val="00895F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stu.ru/profs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ltstu.ru/profs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stu.ru/media/f/Grafik-distancionnyh-DOD-AltGTU-dlya--SPO_16.11.20.pdf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pk.altstu.ru/structure/unit/pk/article/priemnaya_kampanija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youtube.com/watch?v=KIjhKUs8_fI" TargetMode="External"/><Relationship Id="rId9" Type="http://schemas.openxmlformats.org/officeDocument/2006/relationships/hyperlink" Target="https://www.altstu.ru/structure/unit/oso/news/19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ФДП</dc:creator>
  <cp:keywords/>
  <dc:description/>
  <cp:lastModifiedBy>Декан ФДП</cp:lastModifiedBy>
  <cp:revision>6</cp:revision>
  <dcterms:created xsi:type="dcterms:W3CDTF">2021-01-20T08:41:00Z</dcterms:created>
  <dcterms:modified xsi:type="dcterms:W3CDTF">2021-01-20T09:40:00Z</dcterms:modified>
</cp:coreProperties>
</file>